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2F" w:rsidRDefault="002D272F" w:rsidP="002D272F">
      <w:pPr>
        <w:rPr>
          <w:rFonts w:cstheme="minorHAnsi"/>
          <w:sz w:val="24"/>
          <w:shd w:val="clear" w:color="auto" w:fill="FFFFFF"/>
        </w:rPr>
      </w:pPr>
      <w:r w:rsidRPr="002D272F">
        <w:rPr>
          <w:rFonts w:cstheme="minorHAnsi"/>
          <w:color w:val="000000"/>
          <w:sz w:val="24"/>
          <w:shd w:val="clear" w:color="auto" w:fill="FFFFFF"/>
        </w:rPr>
        <w:t>Dear Colleague,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 xml:space="preserve">Our </w:t>
      </w:r>
      <w:bookmarkStart w:id="0" w:name="_GoBack"/>
      <w:r w:rsidRPr="002D272F">
        <w:rPr>
          <w:rFonts w:cstheme="minorHAnsi"/>
          <w:color w:val="000000"/>
          <w:sz w:val="24"/>
          <w:shd w:val="clear" w:color="auto" w:fill="FFFFFF"/>
        </w:rPr>
        <w:t xml:space="preserve">Open Access journal Sustainability </w:t>
      </w:r>
      <w:bookmarkEnd w:id="0"/>
      <w:r w:rsidRPr="002D272F">
        <w:rPr>
          <w:rFonts w:cstheme="minorHAnsi"/>
          <w:color w:val="000000"/>
          <w:sz w:val="24"/>
          <w:shd w:val="clear" w:color="auto" w:fill="FFFFFF"/>
        </w:rPr>
        <w:t xml:space="preserve">(ISSN 2071-1050,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CiteScore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3.2,</w:t>
      </w:r>
      <w:r w:rsidRPr="002D272F">
        <w:rPr>
          <w:rFonts w:cstheme="minorHAnsi"/>
          <w:color w:val="000000"/>
          <w:sz w:val="24"/>
          <w:shd w:val="clear" w:color="auto" w:fill="FFFFFF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IF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2.576) is currently running an important Special Issue "New Frontiers in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Design and Planning for Healthy Built Environments":</w:t>
      </w:r>
      <w:r w:rsidR="00EB0B7F">
        <w:rPr>
          <w:rFonts w:cstheme="minorHAnsi"/>
          <w:color w:val="000000"/>
          <w:sz w:val="24"/>
          <w:shd w:val="clear" w:color="auto" w:fill="FFFFFF"/>
          <w:lang w:val="mk-MK"/>
        </w:rPr>
        <w:t xml:space="preserve"> </w:t>
      </w:r>
      <w:hyperlink r:id="rId4" w:history="1">
        <w:r w:rsidR="00EB0B7F" w:rsidRPr="00177ECF">
          <w:rPr>
            <w:rStyle w:val="Hyperlink"/>
            <w:rFonts w:cstheme="minorHAnsi"/>
            <w:sz w:val="24"/>
            <w:shd w:val="clear" w:color="auto" w:fill="FFFFFF"/>
          </w:rPr>
          <w:t>https://www.mdpi.com/journal/sustainability/special_issues/new_frontiers_design_planning_healthy_built_environments</w:t>
        </w:r>
      </w:hyperlink>
    </w:p>
    <w:p w:rsidR="007A1DF0" w:rsidRPr="002D272F" w:rsidRDefault="002D272F" w:rsidP="002D272F">
      <w:pPr>
        <w:rPr>
          <w:rFonts w:cstheme="minorHAnsi"/>
          <w:color w:val="000000"/>
          <w:sz w:val="24"/>
          <w:shd w:val="clear" w:color="auto" w:fill="FFFFFF"/>
        </w:rPr>
      </w:pP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I (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Alenka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Fikfak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>, Faculty of Architecture, University of Ljubljana, 1000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 xml:space="preserve">Ljubljana, Slovenia) am serving as the Chief Guest Editor and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Dr.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Saja</w:t>
      </w:r>
      <w:proofErr w:type="spellEnd"/>
      <w:r w:rsidRPr="002D272F">
        <w:rPr>
          <w:rFonts w:cstheme="minorHAnsi"/>
          <w:color w:val="000000"/>
          <w:sz w:val="24"/>
          <w:lang w:val="mk-MK"/>
        </w:rPr>
        <w:t xml:space="preserve">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Kosanović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(Department for Architecture, Faculty of Technical Sciences,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 xml:space="preserve">University of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Priština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in Kosovska Mitrovica,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Kneza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Miloša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Street 7,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 xml:space="preserve">38220 Kosovska Mitrovica, Serbia),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Dr.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Matej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Nikšič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(Urban Planning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 xml:space="preserve">Institute of the Republic of Slovenia, SI-1000 Ljubljana, Slovenia),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Dr.</w:t>
      </w:r>
      <w:proofErr w:type="spellEnd"/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 xml:space="preserve">Christine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Mady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(Department of Architecture, Notre Dame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University-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Louaize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, 72 Zouk Mikael, Zouk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Mosbeh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>, Lebanon) are serving as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its Co-Guest Editors. We cordially invite you to submit another paper to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the Special Issue. It could be a full review or an original research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article on Healthy Built Environments. Your paper will be highly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advertised and circulated. Everyone will be able to easily access and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read this paper, as it will be freely available online.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Could you please let us know whether you would like to accept such an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 xml:space="preserve">invitation? We will be </w:t>
      </w:r>
      <w:proofErr w:type="spellStart"/>
      <w:r w:rsidRPr="002D272F">
        <w:rPr>
          <w:rFonts w:cstheme="minorHAnsi"/>
          <w:color w:val="000000"/>
          <w:sz w:val="24"/>
          <w:shd w:val="clear" w:color="auto" w:fill="FFFFFF"/>
        </w:rPr>
        <w:t>honored</w:t>
      </w:r>
      <w:proofErr w:type="spellEnd"/>
      <w:r w:rsidRPr="002D272F">
        <w:rPr>
          <w:rFonts w:cstheme="minorHAnsi"/>
          <w:color w:val="000000"/>
          <w:sz w:val="24"/>
          <w:shd w:val="clear" w:color="auto" w:fill="FFFFFF"/>
        </w:rPr>
        <w:t xml:space="preserve"> if you are able to participate.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The submission deadline is 31 October 2021. You may submit your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manuscript now or up until the deadline. If you plan to accept this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offer, if possible, we expect to receive your tentative title and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submission date.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About /Sustainability/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Sustainability (ISSN 2071-1050, IF 2.576,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hyperlink r:id="rId5" w:history="1">
        <w:r w:rsidRPr="002D272F">
          <w:rPr>
            <w:rStyle w:val="Hyperlink"/>
            <w:rFonts w:cstheme="minorHAnsi"/>
            <w:sz w:val="24"/>
            <w:shd w:val="clear" w:color="auto" w:fill="FFFFFF"/>
          </w:rPr>
          <w:t>https://www.mdpi.com/journal/sustainability</w:t>
        </w:r>
      </w:hyperlink>
      <w:r w:rsidRPr="002D272F">
        <w:rPr>
          <w:rFonts w:cstheme="minorHAnsi"/>
          <w:color w:val="000000"/>
          <w:sz w:val="24"/>
          <w:shd w:val="clear" w:color="auto" w:fill="FFFFFF"/>
        </w:rPr>
        <w:t>) is a journal published by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MDPI. /Sustainability/ maintains rigorous peer-review and a rapid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publication process.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Open Access (</w:t>
      </w:r>
      <w:hyperlink r:id="rId6" w:tgtFrame="_blank" w:history="1">
        <w:r w:rsidRPr="002D272F">
          <w:rPr>
            <w:rStyle w:val="Hyperlink"/>
            <w:rFonts w:cstheme="minorHAnsi"/>
            <w:color w:val="1155CC"/>
            <w:sz w:val="24"/>
            <w:shd w:val="clear" w:color="auto" w:fill="FFFFFF"/>
          </w:rPr>
          <w:t>http://www.mdpi.com/about/openaccess</w:t>
        </w:r>
      </w:hyperlink>
      <w:r w:rsidRPr="002D272F">
        <w:rPr>
          <w:rFonts w:cstheme="minorHAnsi"/>
          <w:color w:val="000000"/>
          <w:sz w:val="24"/>
          <w:shd w:val="clear" w:color="auto" w:fill="FFFFFF"/>
        </w:rPr>
        <w:t> ): free for readers,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with publishing fees paid by authors or their institutions.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(</w:t>
      </w:r>
      <w:hyperlink r:id="rId7" w:tgtFrame="_blank" w:history="1">
        <w:r w:rsidRPr="002D272F">
          <w:rPr>
            <w:rStyle w:val="Hyperlink"/>
            <w:rFonts w:cstheme="minorHAnsi"/>
            <w:color w:val="1155CC"/>
            <w:sz w:val="24"/>
            <w:shd w:val="clear" w:color="auto" w:fill="FFFFFF"/>
          </w:rPr>
          <w:t>https://www.mdpi.com/journal/applsci/apc</w:t>
        </w:r>
      </w:hyperlink>
      <w:r w:rsidRPr="002D272F">
        <w:rPr>
          <w:rFonts w:cstheme="minorHAnsi"/>
          <w:color w:val="000000"/>
          <w:sz w:val="24"/>
          <w:shd w:val="clear" w:color="auto" w:fill="FFFFFF"/>
        </w:rPr>
        <w:t> ).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*High Visibility*: Sustainability indexed by the Science Citation Index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Expanded&lt;</w:t>
      </w:r>
      <w:hyperlink r:id="rId8" w:tgtFrame="_blank" w:history="1">
        <w:r w:rsidRPr="002D272F">
          <w:rPr>
            <w:rStyle w:val="Hyperlink"/>
            <w:rFonts w:cstheme="minorHAnsi"/>
            <w:color w:val="1155CC"/>
            <w:sz w:val="24"/>
            <w:shd w:val="clear" w:color="auto" w:fill="FFFFFF"/>
          </w:rPr>
          <w:t>https://mjl.clarivate.com/search-results?issn=2071-1050</w:t>
        </w:r>
      </w:hyperlink>
      <w:r w:rsidRPr="002D272F">
        <w:rPr>
          <w:rFonts w:cstheme="minorHAnsi"/>
          <w:color w:val="000000"/>
          <w:sz w:val="24"/>
          <w:shd w:val="clear" w:color="auto" w:fill="FFFFFF"/>
        </w:rPr>
        <w:t>&gt; and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Social Sciences Citation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Index&lt;</w:t>
      </w:r>
      <w:hyperlink r:id="rId9" w:tgtFrame="_blank" w:history="1">
        <w:r w:rsidRPr="002D272F">
          <w:rPr>
            <w:rStyle w:val="Hyperlink"/>
            <w:rFonts w:cstheme="minorHAnsi"/>
            <w:color w:val="1155CC"/>
            <w:sz w:val="24"/>
            <w:shd w:val="clear" w:color="auto" w:fill="FFFFFF"/>
          </w:rPr>
          <w:t>https://mjl.clarivate.com/search-results?issn=2071-1050</w:t>
        </w:r>
      </w:hyperlink>
      <w:r w:rsidRPr="002D272F">
        <w:rPr>
          <w:rFonts w:cstheme="minorHAnsi"/>
          <w:color w:val="000000"/>
          <w:sz w:val="24"/>
          <w:shd w:val="clear" w:color="auto" w:fill="FFFFFF"/>
        </w:rPr>
        <w:t>&gt; (Web of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Science), as well as Scopus&lt;</w:t>
      </w:r>
      <w:hyperlink r:id="rId10" w:tgtFrame="_blank" w:history="1">
        <w:r w:rsidRPr="002D272F">
          <w:rPr>
            <w:rStyle w:val="Hyperlink"/>
            <w:rFonts w:cstheme="minorHAnsi"/>
            <w:color w:val="1155CC"/>
            <w:sz w:val="24"/>
            <w:shd w:val="clear" w:color="auto" w:fill="FFFFFF"/>
          </w:rPr>
          <w:t>https://www.scopus.com/sourceid/21100240100</w:t>
        </w:r>
      </w:hyperlink>
      <w:r w:rsidRPr="002D272F">
        <w:rPr>
          <w:rFonts w:cstheme="minorHAnsi"/>
          <w:color w:val="000000"/>
          <w:sz w:val="24"/>
          <w:shd w:val="clear" w:color="auto" w:fill="FFFFFF"/>
        </w:rPr>
        <w:t>&gt;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and other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databases&lt;</w:t>
      </w:r>
      <w:hyperlink r:id="rId11" w:tgtFrame="_blank" w:history="1">
        <w:r w:rsidRPr="002D272F">
          <w:rPr>
            <w:rStyle w:val="Hyperlink"/>
            <w:rFonts w:cstheme="minorHAnsi"/>
            <w:color w:val="1155CC"/>
            <w:sz w:val="24"/>
            <w:shd w:val="clear" w:color="auto" w:fill="FFFFFF"/>
          </w:rPr>
          <w:t>https://www.mdpi.com/journal/sustainability/indexing</w:t>
        </w:r>
      </w:hyperlink>
      <w:r w:rsidRPr="002D272F">
        <w:rPr>
          <w:rFonts w:cstheme="minorHAnsi"/>
          <w:color w:val="000000"/>
          <w:sz w:val="24"/>
          <w:shd w:val="clear" w:color="auto" w:fill="FFFFFF"/>
        </w:rPr>
        <w:t>&gt;.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*Rapid Publication*: Manuscripts are peer-reviewed and a first decision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provided to authors approximately 14.5 days after submission; acceptance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to publication is undertaken in 2.9 days (median values for papers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published in this journal in the first half of 2020).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*Publication Charge*: The Article Processing Charge for Processes papers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is 1900 CHF per accepted paper.</w:t>
      </w:r>
      <w:r w:rsidRPr="002D272F">
        <w:rPr>
          <w:rFonts w:cstheme="minorHAnsi"/>
          <w:color w:val="000000"/>
          <w:sz w:val="24"/>
        </w:rPr>
        <w:br/>
      </w:r>
      <w:r w:rsidRPr="002D272F">
        <w:rPr>
          <w:rFonts w:cstheme="minorHAnsi"/>
          <w:color w:val="000000"/>
          <w:sz w:val="24"/>
          <w:shd w:val="clear" w:color="auto" w:fill="FFFFFF"/>
        </w:rPr>
        <w:t>If further information is needed, please feel free to contact me or Ms.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Alexandra Wu (</w:t>
      </w:r>
      <w:hyperlink r:id="rId12" w:tgtFrame="_blank" w:history="1">
        <w:r w:rsidRPr="002D272F">
          <w:rPr>
            <w:rStyle w:val="Hyperlink"/>
            <w:rFonts w:cstheme="minorHAnsi"/>
            <w:color w:val="1155CC"/>
            <w:sz w:val="24"/>
            <w:shd w:val="clear" w:color="auto" w:fill="FFFFFF"/>
          </w:rPr>
          <w:t>alexandra.wu@mdpi.com</w:t>
        </w:r>
      </w:hyperlink>
      <w:r w:rsidRPr="002D272F">
        <w:rPr>
          <w:rFonts w:cstheme="minorHAnsi"/>
          <w:color w:val="000000"/>
          <w:sz w:val="24"/>
          <w:shd w:val="clear" w:color="auto" w:fill="FFFFFF"/>
        </w:rPr>
        <w:t>&lt;mailto:</w:t>
      </w:r>
      <w:hyperlink r:id="rId13" w:tgtFrame="_blank" w:history="1">
        <w:r w:rsidRPr="002D272F">
          <w:rPr>
            <w:rStyle w:val="Hyperlink"/>
            <w:rFonts w:cstheme="minorHAnsi"/>
            <w:color w:val="1155CC"/>
            <w:sz w:val="24"/>
            <w:shd w:val="clear" w:color="auto" w:fill="FFFFFF"/>
          </w:rPr>
          <w:t>alexandra.wu@mdpi.com</w:t>
        </w:r>
      </w:hyperlink>
      <w:r w:rsidRPr="002D272F">
        <w:rPr>
          <w:rFonts w:cstheme="minorHAnsi"/>
          <w:color w:val="000000"/>
          <w:sz w:val="24"/>
          <w:shd w:val="clear" w:color="auto" w:fill="FFFFFF"/>
        </w:rPr>
        <w:t>&gt; ). I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will be more than happy to offer my assistance. Thank you for your</w:t>
      </w:r>
      <w:r w:rsidRPr="002D272F">
        <w:rPr>
          <w:rFonts w:cstheme="minorHAnsi"/>
          <w:color w:val="000000"/>
          <w:sz w:val="24"/>
          <w:lang w:val="mk-MK"/>
        </w:rPr>
        <w:t xml:space="preserve"> </w:t>
      </w:r>
      <w:r w:rsidRPr="002D272F">
        <w:rPr>
          <w:rFonts w:cstheme="minorHAnsi"/>
          <w:color w:val="000000"/>
          <w:sz w:val="24"/>
          <w:shd w:val="clear" w:color="auto" w:fill="FFFFFF"/>
        </w:rPr>
        <w:t>consideration</w:t>
      </w:r>
    </w:p>
    <w:sectPr w:rsidR="007A1DF0" w:rsidRPr="002D2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2F"/>
    <w:rsid w:val="002D272F"/>
    <w:rsid w:val="007A1DF0"/>
    <w:rsid w:val="00DD4CCC"/>
    <w:rsid w:val="00E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680C"/>
  <w15:chartTrackingRefBased/>
  <w15:docId w15:val="{C4D6B743-C22D-4FE5-AB0D-AACBA4C1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7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7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jl.clarivate.com/search-results?issn=2071-1050" TargetMode="External"/><Relationship Id="rId13" Type="http://schemas.openxmlformats.org/officeDocument/2006/relationships/hyperlink" Target="mailto:alexandra.wu@mdp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dpi.com/journal/applsci/apc" TargetMode="External"/><Relationship Id="rId12" Type="http://schemas.openxmlformats.org/officeDocument/2006/relationships/hyperlink" Target="mailto:alexandra.wu@mdp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pi.com/about/openaccess" TargetMode="External"/><Relationship Id="rId11" Type="http://schemas.openxmlformats.org/officeDocument/2006/relationships/hyperlink" Target="https://www.mdpi.com/journal/sustainability/indexing" TargetMode="External"/><Relationship Id="rId5" Type="http://schemas.openxmlformats.org/officeDocument/2006/relationships/hyperlink" Target="https://www.mdpi.com/journal/sustainabil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opus.com/sourceid/21100240100" TargetMode="External"/><Relationship Id="rId4" Type="http://schemas.openxmlformats.org/officeDocument/2006/relationships/hyperlink" Target="https://www.mdpi.com/journal/sustainability/special_issues/new_frontiers_design_planning_healthy_built_environments" TargetMode="External"/><Relationship Id="rId9" Type="http://schemas.openxmlformats.org/officeDocument/2006/relationships/hyperlink" Target="https://mjl.clarivate.com/search-results?issn=2071-1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2021-05-10T11:20:00Z</dcterms:created>
  <dcterms:modified xsi:type="dcterms:W3CDTF">2021-05-10T11:29:00Z</dcterms:modified>
</cp:coreProperties>
</file>